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C" w:rsidRDefault="00957D9C" w:rsidP="002E45D8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4434205</wp:posOffset>
            </wp:positionH>
            <wp:positionV relativeFrom="margin">
              <wp:posOffset>160655</wp:posOffset>
            </wp:positionV>
            <wp:extent cx="1224915" cy="850265"/>
            <wp:effectExtent l="19050" t="0" r="0" b="0"/>
            <wp:wrapSquare wrapText="bothSides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8.8pt;margin-top:5.05pt;width:170.8pt;height:75.35pt;z-index:251671552;mso-position-horizontal-relative:text;mso-position-vertical-relative:text" filled="t">
            <v:imagedata r:id="rId7" o:title=""/>
            <o:lock v:ext="edit" aspectratio="f"/>
            <w10:wrap type="square"/>
          </v:shape>
          <o:OLEObject Type="Embed" ProgID="StaticMetafile" ShapeID="_x0000_s1035" DrawAspect="Content" ObjectID="_1556431625" r:id="rId8"/>
        </w:pict>
      </w:r>
    </w:p>
    <w:p w:rsidR="00957D9C" w:rsidRDefault="00957D9C" w:rsidP="002E45D8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val="uk-UA"/>
        </w:rPr>
      </w:pPr>
    </w:p>
    <w:p w:rsidR="00957D9C" w:rsidRDefault="00957D9C" w:rsidP="002E45D8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val="uk-UA"/>
        </w:rPr>
      </w:pPr>
    </w:p>
    <w:p w:rsidR="00957D9C" w:rsidRDefault="00957D9C" w:rsidP="002E45D8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val="uk-UA"/>
        </w:rPr>
      </w:pPr>
    </w:p>
    <w:p w:rsidR="00616F7F" w:rsidRPr="002E45D8" w:rsidRDefault="00F53401" w:rsidP="002E45D8">
      <w:pPr>
        <w:spacing w:before="2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proofErr w:type="spellStart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Шановні</w:t>
      </w:r>
      <w:proofErr w:type="spellEnd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бухгалтера, кадровики, </w:t>
      </w:r>
      <w:proofErr w:type="spellStart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керівники</w:t>
      </w:r>
      <w:proofErr w:type="spellEnd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!</w:t>
      </w:r>
      <w:r w:rsidR="00957D9C" w:rsidRPr="00957D9C">
        <w:rPr>
          <w:bCs/>
          <w:i/>
          <w:noProof/>
          <w:color w:val="FF0000"/>
        </w:rPr>
        <w:t xml:space="preserve"> </w:t>
      </w:r>
    </w:p>
    <w:p w:rsidR="00616F7F" w:rsidRPr="002E45D8" w:rsidRDefault="00F5340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до дня «Кадровика» </w:t>
      </w:r>
      <w:proofErr w:type="spellStart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запрошує</w:t>
      </w:r>
      <w:proofErr w:type="spellEnd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на </w:t>
      </w:r>
      <w:proofErr w:type="spellStart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святковий</w:t>
      </w:r>
      <w:proofErr w:type="spellEnd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proofErr w:type="spellStart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семінар</w:t>
      </w:r>
      <w:proofErr w:type="spellEnd"/>
      <w:r w:rsidRPr="002E45D8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на тему:</w:t>
      </w:r>
    </w:p>
    <w:p w:rsidR="00616F7F" w:rsidRDefault="00F5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Кадровий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аудит: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готуємося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Держпраці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»</w:t>
      </w:r>
    </w:p>
    <w:p w:rsidR="00616F7F" w:rsidRDefault="009F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shape id="_x0000_s1031" type="#_x0000_t75" style="position:absolute;left:0;text-align:left;margin-left:13.65pt;margin-top:11.2pt;width:82.05pt;height:108.85pt;z-index:251664384" filled="t">
            <v:imagedata r:id="rId9" o:title=""/>
            <o:lock v:ext="edit" aspectratio="f"/>
            <w10:wrap type="square"/>
          </v:shape>
          <o:OLEObject Type="Embed" ProgID="StaticMetafile" ShapeID="_x0000_s1031" DrawAspect="Content" ObjectID="_1556431626" r:id="rId10"/>
        </w:pict>
      </w:r>
    </w:p>
    <w:p w:rsidR="002E45D8" w:rsidRDefault="002E45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lang w:val="uk-UA"/>
        </w:rPr>
      </w:pPr>
    </w:p>
    <w:p w:rsidR="00616F7F" w:rsidRPr="00957D9C" w:rsidRDefault="00F534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lang w:val="uk-UA"/>
        </w:rPr>
      </w:pPr>
      <w:r w:rsidRPr="00957D9C">
        <w:rPr>
          <w:rFonts w:ascii="Times New Roman" w:eastAsia="Times New Roman" w:hAnsi="Times New Roman" w:cs="Times New Roman"/>
          <w:b/>
          <w:color w:val="000000" w:themeColor="text1"/>
          <w:sz w:val="20"/>
          <w:lang w:val="uk-UA"/>
        </w:rPr>
        <w:t>Лектор семінару</w:t>
      </w:r>
      <w:r w:rsidR="002E45D8" w:rsidRPr="002E45D8">
        <w:rPr>
          <w:rFonts w:ascii="Times New Roman" w:eastAsia="Times New Roman" w:hAnsi="Times New Roman" w:cs="Times New Roman"/>
          <w:b/>
          <w:color w:val="000000" w:themeColor="text1"/>
          <w:sz w:val="20"/>
          <w:lang w:val="uk-UA"/>
        </w:rPr>
        <w:t xml:space="preserve"> </w:t>
      </w:r>
      <w:r w:rsidRPr="00957D9C">
        <w:rPr>
          <w:rFonts w:ascii="Times New Roman" w:eastAsia="Times New Roman" w:hAnsi="Times New Roman" w:cs="Times New Roman"/>
          <w:b/>
          <w:color w:val="000000" w:themeColor="text1"/>
          <w:sz w:val="20"/>
          <w:lang w:val="uk-UA"/>
        </w:rPr>
        <w:t xml:space="preserve"> </w:t>
      </w:r>
      <w:r w:rsidRPr="00957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Тимур Алієв   </w:t>
      </w:r>
    </w:p>
    <w:p w:rsidR="00616F7F" w:rsidRPr="00957D9C" w:rsidRDefault="00616F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  <w:lang w:val="uk-UA"/>
        </w:rPr>
      </w:pPr>
    </w:p>
    <w:p w:rsidR="00616F7F" w:rsidRPr="00957D9C" w:rsidRDefault="00F5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0"/>
          <w:shd w:val="clear" w:color="auto" w:fill="FFFFFF"/>
          <w:lang w:val="uk-UA"/>
        </w:rPr>
      </w:pPr>
      <w:r w:rsidRPr="00957D9C">
        <w:rPr>
          <w:rFonts w:ascii="Times New Roman" w:eastAsia="Times New Roman" w:hAnsi="Times New Roman" w:cs="Times New Roman"/>
          <w:b/>
          <w:color w:val="212121"/>
          <w:sz w:val="20"/>
          <w:shd w:val="clear" w:color="auto" w:fill="FFFFFF"/>
          <w:lang w:val="uk-UA"/>
        </w:rPr>
        <w:t>Редактор газети «Бухгалтерія», консультант з питань бухгалтерського обліку та оподаткування, експерт з трудового права та оплаті праці, фахівець з управлінського обліку та бюджетування, автор понад тисячі публікацій в спеціалізованій періодиці, а також численних запитів в офіційні органи, кадровий аудитор.</w:t>
      </w:r>
    </w:p>
    <w:p w:rsidR="00616F7F" w:rsidRPr="00957D9C" w:rsidRDefault="00616F7F">
      <w:pPr>
        <w:spacing w:before="200" w:after="10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lang w:val="uk-UA"/>
        </w:rPr>
      </w:pPr>
    </w:p>
    <w:p w:rsidR="00616F7F" w:rsidRDefault="00F53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val="uk-UA"/>
        </w:rPr>
      </w:pPr>
      <w:proofErr w:type="spellStart"/>
      <w:r>
        <w:rPr>
          <w:rFonts w:ascii="Arial" w:eastAsia="Arial" w:hAnsi="Arial" w:cs="Arial"/>
          <w:b/>
          <w:color w:val="000000"/>
        </w:rPr>
        <w:t>Програма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семінару</w:t>
      </w:r>
      <w:proofErr w:type="spellEnd"/>
    </w:p>
    <w:p w:rsidR="002E45D8" w:rsidRPr="002E45D8" w:rsidRDefault="002E45D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val="uk-UA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1.Аудит </w:t>
      </w:r>
      <w:proofErr w:type="gramStart"/>
      <w:r w:rsidRPr="002E45D8">
        <w:rPr>
          <w:rFonts w:ascii="Arial" w:eastAsia="Arial" w:hAnsi="Arial" w:cs="Arial"/>
          <w:b/>
          <w:color w:val="000000" w:themeColor="text1"/>
          <w:sz w:val="20"/>
        </w:rPr>
        <w:t>кадрового</w:t>
      </w:r>
      <w:proofErr w:type="gram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діловодства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основні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етапи</w:t>
      </w:r>
      <w:proofErr w:type="spellEnd"/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Випадки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проведення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кадрового</w:t>
      </w:r>
      <w:proofErr w:type="gramEnd"/>
      <w:r>
        <w:rPr>
          <w:rFonts w:ascii="Arial" w:eastAsia="Arial" w:hAnsi="Arial" w:cs="Arial"/>
          <w:sz w:val="20"/>
        </w:rPr>
        <w:t xml:space="preserve"> аудиту</w:t>
      </w:r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z w:val="20"/>
        </w:rPr>
        <w:t>П</w:t>
      </w:r>
      <w:proofErr w:type="gramEnd"/>
      <w:r>
        <w:rPr>
          <w:rFonts w:ascii="Arial" w:eastAsia="Arial" w:hAnsi="Arial" w:cs="Arial"/>
          <w:sz w:val="20"/>
        </w:rPr>
        <w:t>ідготовка</w:t>
      </w:r>
      <w:proofErr w:type="spellEnd"/>
      <w:r>
        <w:rPr>
          <w:rFonts w:ascii="Arial" w:eastAsia="Arial" w:hAnsi="Arial" w:cs="Arial"/>
          <w:sz w:val="20"/>
        </w:rPr>
        <w:t xml:space="preserve"> до </w:t>
      </w:r>
      <w:proofErr w:type="spellStart"/>
      <w:r>
        <w:rPr>
          <w:rFonts w:ascii="Arial" w:eastAsia="Arial" w:hAnsi="Arial" w:cs="Arial"/>
          <w:sz w:val="20"/>
        </w:rPr>
        <w:t>проведення</w:t>
      </w:r>
      <w:proofErr w:type="spellEnd"/>
      <w:r>
        <w:rPr>
          <w:rFonts w:ascii="Arial" w:eastAsia="Arial" w:hAnsi="Arial" w:cs="Arial"/>
          <w:sz w:val="20"/>
        </w:rPr>
        <w:t xml:space="preserve"> кадрового аудиту</w:t>
      </w:r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Визначення</w:t>
      </w:r>
      <w:proofErr w:type="spellEnd"/>
      <w:r>
        <w:rPr>
          <w:rFonts w:ascii="Arial" w:eastAsia="Arial" w:hAnsi="Arial" w:cs="Arial"/>
          <w:sz w:val="20"/>
        </w:rPr>
        <w:t xml:space="preserve"> пакета </w:t>
      </w:r>
      <w:proofErr w:type="spellStart"/>
      <w:r>
        <w:rPr>
          <w:rFonts w:ascii="Arial" w:eastAsia="Arial" w:hAnsi="Arial" w:cs="Arial"/>
          <w:sz w:val="20"/>
        </w:rPr>
        <w:t>необхідних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документі</w:t>
      </w:r>
      <w:proofErr w:type="gramStart"/>
      <w:r>
        <w:rPr>
          <w:rFonts w:ascii="Arial" w:eastAsia="Arial" w:hAnsi="Arial" w:cs="Arial"/>
          <w:sz w:val="20"/>
        </w:rPr>
        <w:t>в</w:t>
      </w:r>
      <w:proofErr w:type="spellEnd"/>
      <w:proofErr w:type="gramEnd"/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Звіряння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документі</w:t>
      </w:r>
      <w:proofErr w:type="gramStart"/>
      <w:r>
        <w:rPr>
          <w:rFonts w:ascii="Arial" w:eastAsia="Arial" w:hAnsi="Arial" w:cs="Arial"/>
          <w:sz w:val="20"/>
        </w:rPr>
        <w:t>в</w:t>
      </w:r>
      <w:proofErr w:type="spellEnd"/>
      <w:proofErr w:type="gramEnd"/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z w:val="20"/>
        </w:rPr>
        <w:t>Перев</w:t>
      </w:r>
      <w:proofErr w:type="gramEnd"/>
      <w:r>
        <w:rPr>
          <w:rFonts w:ascii="Arial" w:eastAsia="Arial" w:hAnsi="Arial" w:cs="Arial"/>
          <w:sz w:val="20"/>
        </w:rPr>
        <w:t>ірка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кадрової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документації</w:t>
      </w:r>
      <w:proofErr w:type="spellEnd"/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Оформлення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результатів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кадрового</w:t>
      </w:r>
      <w:proofErr w:type="gramEnd"/>
      <w:r>
        <w:rPr>
          <w:rFonts w:ascii="Arial" w:eastAsia="Arial" w:hAnsi="Arial" w:cs="Arial"/>
          <w:sz w:val="20"/>
        </w:rPr>
        <w:t xml:space="preserve"> аудиту</w:t>
      </w:r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Виправлення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помилок</w:t>
      </w:r>
      <w:proofErr w:type="spellEnd"/>
      <w:r>
        <w:rPr>
          <w:rFonts w:ascii="Arial" w:eastAsia="Arial" w:hAnsi="Arial" w:cs="Arial"/>
          <w:sz w:val="20"/>
        </w:rPr>
        <w:t xml:space="preserve"> у </w:t>
      </w:r>
      <w:proofErr w:type="spellStart"/>
      <w:r>
        <w:rPr>
          <w:rFonts w:ascii="Arial" w:eastAsia="Arial" w:hAnsi="Arial" w:cs="Arial"/>
          <w:sz w:val="20"/>
        </w:rPr>
        <w:t>кадровій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документації</w:t>
      </w:r>
      <w:proofErr w:type="spellEnd"/>
    </w:p>
    <w:p w:rsidR="00616F7F" w:rsidRPr="002E45D8" w:rsidRDefault="00616F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2.Перевірка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загальних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правил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кадрової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роботи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на </w:t>
      </w:r>
      <w:proofErr w:type="spellStart"/>
      <w:proofErr w:type="gramStart"/>
      <w:r w:rsidRPr="002E45D8">
        <w:rPr>
          <w:rFonts w:ascii="Arial" w:eastAsia="Arial" w:hAnsi="Arial" w:cs="Arial"/>
          <w:b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b/>
          <w:color w:val="000000" w:themeColor="text1"/>
          <w:sz w:val="20"/>
        </w:rPr>
        <w:t>ідприємстві</w:t>
      </w:r>
      <w:proofErr w:type="spellEnd"/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Розподіл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обов’язків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щодо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ведення</w:t>
      </w:r>
      <w:proofErr w:type="spellEnd"/>
      <w:r>
        <w:rPr>
          <w:rFonts w:ascii="Arial" w:eastAsia="Arial" w:hAnsi="Arial" w:cs="Arial"/>
          <w:sz w:val="20"/>
        </w:rPr>
        <w:t xml:space="preserve"> кадрового </w:t>
      </w:r>
      <w:proofErr w:type="spellStart"/>
      <w:r>
        <w:rPr>
          <w:rFonts w:ascii="Arial" w:eastAsia="Arial" w:hAnsi="Arial" w:cs="Arial"/>
          <w:sz w:val="20"/>
        </w:rPr>
        <w:t>діловодства</w:t>
      </w:r>
      <w:proofErr w:type="spellEnd"/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z w:val="20"/>
        </w:rPr>
        <w:t>Перев</w:t>
      </w:r>
      <w:proofErr w:type="gramEnd"/>
      <w:r>
        <w:rPr>
          <w:rFonts w:ascii="Arial" w:eastAsia="Arial" w:hAnsi="Arial" w:cs="Arial"/>
          <w:sz w:val="20"/>
        </w:rPr>
        <w:t>ірка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роботи</w:t>
      </w:r>
      <w:proofErr w:type="spellEnd"/>
      <w:r>
        <w:rPr>
          <w:rFonts w:ascii="Arial" w:eastAsia="Arial" w:hAnsi="Arial" w:cs="Arial"/>
          <w:sz w:val="20"/>
        </w:rPr>
        <w:t xml:space="preserve"> з </w:t>
      </w:r>
      <w:proofErr w:type="spellStart"/>
      <w:r>
        <w:rPr>
          <w:rFonts w:ascii="Arial" w:eastAsia="Arial" w:hAnsi="Arial" w:cs="Arial"/>
          <w:sz w:val="20"/>
        </w:rPr>
        <w:t>персональними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даними</w:t>
      </w:r>
      <w:proofErr w:type="spellEnd"/>
    </w:p>
    <w:p w:rsidR="00616F7F" w:rsidRDefault="00F53401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z w:val="20"/>
        </w:rPr>
        <w:t>Перев</w:t>
      </w:r>
      <w:proofErr w:type="gramEnd"/>
      <w:r>
        <w:rPr>
          <w:rFonts w:ascii="Arial" w:eastAsia="Arial" w:hAnsi="Arial" w:cs="Arial"/>
          <w:sz w:val="20"/>
        </w:rPr>
        <w:t>ірка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способів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захисту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конфіденційної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інформації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роботодавця</w:t>
      </w:r>
      <w:proofErr w:type="spellEnd"/>
    </w:p>
    <w:p w:rsidR="00616F7F" w:rsidRDefault="00616F7F">
      <w:pPr>
        <w:spacing w:after="0" w:line="240" w:lineRule="auto"/>
        <w:ind w:left="709"/>
        <w:jc w:val="both"/>
        <w:rPr>
          <w:rFonts w:ascii="Arial" w:eastAsia="Arial" w:hAnsi="Arial" w:cs="Arial"/>
          <w:sz w:val="20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3.Перевірка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діловодства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кадрового </w:t>
      </w:r>
      <w:proofErr w:type="spellStart"/>
      <w:proofErr w:type="gramStart"/>
      <w:r w:rsidRPr="002E45D8">
        <w:rPr>
          <w:rFonts w:ascii="Arial" w:eastAsia="Arial" w:hAnsi="Arial" w:cs="Arial"/>
          <w:b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b/>
          <w:color w:val="000000" w:themeColor="text1"/>
          <w:sz w:val="20"/>
        </w:rPr>
        <w:t>ідрозділу</w:t>
      </w:r>
      <w:proofErr w:type="spellEnd"/>
    </w:p>
    <w:p w:rsidR="00616F7F" w:rsidRPr="002E45D8" w:rsidRDefault="00F53401">
      <w:pPr>
        <w:spacing w:after="0" w:line="240" w:lineRule="auto"/>
        <w:ind w:left="709" w:hanging="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Аналіз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номенклатури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справ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відділу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кадрів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(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змі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ст</w:t>
      </w:r>
      <w:proofErr w:type="spellEnd"/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оформлення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>)</w:t>
      </w:r>
    </w:p>
    <w:p w:rsidR="00616F7F" w:rsidRPr="002E45D8" w:rsidRDefault="00F53401">
      <w:pPr>
        <w:spacing w:after="0" w:line="240" w:lineRule="auto"/>
        <w:ind w:left="709" w:hanging="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загальних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вимог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до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складання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кадрової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документації</w:t>
      </w:r>
      <w:proofErr w:type="spellEnd"/>
    </w:p>
    <w:p w:rsidR="00616F7F" w:rsidRPr="002E45D8" w:rsidRDefault="00F53401">
      <w:pPr>
        <w:spacing w:after="0" w:line="240" w:lineRule="auto"/>
        <w:ind w:left="709" w:hanging="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ведення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системи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обл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іку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реєстрації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заповнення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реєстраційних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книг</w:t>
      </w:r>
    </w:p>
    <w:p w:rsidR="00616F7F" w:rsidRPr="002E45D8" w:rsidRDefault="00F53401">
      <w:pPr>
        <w:spacing w:after="0" w:line="240" w:lineRule="auto"/>
        <w:ind w:left="709" w:hanging="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ведення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оформлення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зберігання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справ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щодо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особового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складу</w:t>
      </w:r>
    </w:p>
    <w:p w:rsidR="00616F7F" w:rsidRPr="002E45D8" w:rsidRDefault="00F53401">
      <w:pPr>
        <w:spacing w:after="0" w:line="240" w:lineRule="auto"/>
        <w:ind w:left="709" w:hanging="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Знищення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справ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щодо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особового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складу, строк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зберігання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яких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минув</w:t>
      </w:r>
    </w:p>
    <w:p w:rsidR="00616F7F" w:rsidRPr="002E45D8" w:rsidRDefault="00616F7F">
      <w:pPr>
        <w:spacing w:after="0" w:line="240" w:lineRule="auto"/>
        <w:ind w:left="709" w:hanging="1"/>
        <w:jc w:val="both"/>
        <w:rPr>
          <w:rFonts w:ascii="Arial" w:eastAsia="Arial" w:hAnsi="Arial" w:cs="Arial"/>
          <w:color w:val="000000" w:themeColor="text1"/>
          <w:sz w:val="20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>4.</w:t>
      </w:r>
      <w:proofErr w:type="gramStart"/>
      <w:r w:rsidRPr="002E45D8">
        <w:rPr>
          <w:rFonts w:ascii="Arial" w:eastAsia="Arial" w:hAnsi="Arial" w:cs="Arial"/>
          <w:b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ірка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кадрової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документації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штатного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розпису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посадових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інструкцій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. Контроль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назви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посад: для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чого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це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потрібно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внутрішніх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нормативних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правила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внутрішнього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трудового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розпорядку</w:t>
      </w:r>
      <w:proofErr w:type="spellEnd"/>
      <w:proofErr w:type="gram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Аналіз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договорів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з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працівниками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(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змі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ст</w:t>
      </w:r>
      <w:proofErr w:type="spellEnd"/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оформлення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):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колективний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договір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договори </w:t>
      </w:r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>(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контракти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),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цивільно-правові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договори, 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 xml:space="preserve">договори про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повну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матер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іальну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відповідальність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Аудит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кадрових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наказів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правильність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формування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наказі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в</w:t>
      </w:r>
      <w:proofErr w:type="spellEnd"/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; 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строк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ознайомлення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з наказом; строки </w:t>
      </w:r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зберігання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наказів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щодо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особового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складу</w:t>
      </w:r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Придбання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обл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ік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і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зберігання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бланків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книжок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вкладишів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до них</w:t>
      </w:r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Правильність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своєчасність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внесення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записі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в</w:t>
      </w:r>
      <w:proofErr w:type="spellEnd"/>
      <w:proofErr w:type="gram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Внесення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виправлень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до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книжок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Своєчасність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видачі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книжок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у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разі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припинення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договорів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особових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карток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працівників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табелів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обл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іку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використання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робочого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часу</w:t>
      </w:r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«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відпускної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»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документації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пов’язаних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із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службовим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відрядженням</w:t>
      </w:r>
      <w:proofErr w:type="spellEnd"/>
    </w:p>
    <w:p w:rsidR="00616F7F" w:rsidRPr="002E45D8" w:rsidRDefault="00F5340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документації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з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ведення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військового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обл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іку</w:t>
      </w:r>
      <w:proofErr w:type="spellEnd"/>
    </w:p>
    <w:p w:rsidR="00616F7F" w:rsidRPr="002E45D8" w:rsidRDefault="00616F7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>5.</w:t>
      </w:r>
      <w:proofErr w:type="gramStart"/>
      <w:r w:rsidRPr="002E45D8">
        <w:rPr>
          <w:rFonts w:ascii="Arial" w:eastAsia="Arial" w:hAnsi="Arial" w:cs="Arial"/>
          <w:b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ірка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дотримання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законодавства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про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працю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Дотримання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законодавства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при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прийнятті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на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роботу</w:t>
      </w:r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Повідомлення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про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прийняття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на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роботу – головоломка для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роботодавця</w:t>
      </w:r>
      <w:proofErr w:type="spellEnd"/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lastRenderedPageBreak/>
        <w:t xml:space="preserve">             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Дотримання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робочого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часу,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наднормова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робота, робота у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вихідні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святкові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неробочі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дні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Дотримання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режиму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відпочинку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надання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відпусток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відкликання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з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відпустки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тощо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зарплати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її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індексації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Дисциплінарні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покарання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працівників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ідстави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застосування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дотримання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строків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;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правильність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оголошення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догани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правильність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оголошення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зауваження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звільнень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ідстави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правильність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оформлення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припинення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трудового договору</w:t>
      </w:r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«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особливих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»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працівників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жінок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неповнолітніх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осіб</w:t>
      </w:r>
      <w:proofErr w:type="spellEnd"/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іноземців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тощо</w:t>
      </w:r>
      <w:proofErr w:type="spellEnd"/>
    </w:p>
    <w:p w:rsidR="00616F7F" w:rsidRPr="002E45D8" w:rsidRDefault="00616F7F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6.Непрохані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гості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: коли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можуть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нагрянути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b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b/>
          <w:color w:val="000000" w:themeColor="text1"/>
          <w:sz w:val="20"/>
        </w:rPr>
        <w:t>іряючі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Органи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виконавчої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влади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—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нов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«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»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перевіряючі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Повноваження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компетенція</w:t>
      </w:r>
      <w:proofErr w:type="spellEnd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ержавної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служби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України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з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питань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праці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Нормативні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що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регламентують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порядок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здійснення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контролю за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дотриманням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законодавства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про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працю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Планові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перев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ірки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чітко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за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графіком</w:t>
      </w:r>
      <w:proofErr w:type="spellEnd"/>
    </w:p>
    <w:p w:rsidR="00616F7F" w:rsidRPr="002E45D8" w:rsidRDefault="00F53401">
      <w:pPr>
        <w:spacing w:after="0" w:line="240" w:lineRule="auto"/>
        <w:ind w:left="708" w:firstLine="12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Позапланові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без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попередження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>, у будь-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який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час та в 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будь-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як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ій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кількості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Строки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проведення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перевірок</w:t>
      </w:r>
      <w:proofErr w:type="spellEnd"/>
    </w:p>
    <w:p w:rsidR="00616F7F" w:rsidRPr="002E45D8" w:rsidRDefault="00616F7F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>7.</w:t>
      </w:r>
      <w:proofErr w:type="gramStart"/>
      <w:r w:rsidRPr="002E45D8">
        <w:rPr>
          <w:rFonts w:ascii="Arial" w:eastAsia="Arial" w:hAnsi="Arial" w:cs="Arial"/>
          <w:b/>
          <w:color w:val="000000" w:themeColor="text1"/>
          <w:sz w:val="20"/>
        </w:rPr>
        <w:t>Порядок</w:t>
      </w:r>
      <w:proofErr w:type="gram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перевірки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роботодавців</w:t>
      </w:r>
      <w:proofErr w:type="spellEnd"/>
    </w:p>
    <w:p w:rsidR="00616F7F" w:rsidRPr="002E45D8" w:rsidRDefault="00F53401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Документація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що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ідлягає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пред’явленню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перевіряючим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основні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вимоги</w:t>
      </w:r>
      <w:proofErr w:type="spellEnd"/>
    </w:p>
    <w:p w:rsidR="00616F7F" w:rsidRPr="002E45D8" w:rsidRDefault="00F53401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Права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перевіряючого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роботодавця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ід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час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проведення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перевірки</w:t>
      </w:r>
      <w:proofErr w:type="spellEnd"/>
    </w:p>
    <w:p w:rsidR="00616F7F" w:rsidRPr="002E45D8" w:rsidRDefault="00F53401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Документи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роботодавця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що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ідлягають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перевірці</w:t>
      </w:r>
      <w:proofErr w:type="spellEnd"/>
    </w:p>
    <w:p w:rsidR="00616F7F" w:rsidRPr="002E45D8" w:rsidRDefault="00F53401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Основні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порушення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,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які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виявляють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п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ід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час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проведення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«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»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перевірок</w:t>
      </w:r>
      <w:proofErr w:type="spellEnd"/>
    </w:p>
    <w:p w:rsidR="00616F7F" w:rsidRPr="002E45D8" w:rsidRDefault="00F53401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Оформлення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результаті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в</w:t>
      </w:r>
      <w:proofErr w:type="spellEnd"/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перевірки</w:t>
      </w:r>
      <w:proofErr w:type="spellEnd"/>
    </w:p>
    <w:p w:rsidR="00616F7F" w:rsidRPr="002E45D8" w:rsidRDefault="00616F7F">
      <w:pPr>
        <w:spacing w:after="0" w:line="240" w:lineRule="auto"/>
        <w:ind w:left="709" w:firstLine="11"/>
        <w:jc w:val="both"/>
        <w:rPr>
          <w:rFonts w:ascii="Arial" w:eastAsia="Arial" w:hAnsi="Arial" w:cs="Arial"/>
          <w:color w:val="000000" w:themeColor="text1"/>
          <w:sz w:val="20"/>
        </w:rPr>
      </w:pPr>
    </w:p>
    <w:p w:rsidR="00616F7F" w:rsidRPr="002E45D8" w:rsidRDefault="00F5340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8.«Трудові»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штрафи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: у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зоні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ризику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й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роботодавці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, й </w:t>
      </w:r>
      <w:proofErr w:type="spellStart"/>
      <w:r w:rsidRPr="002E45D8">
        <w:rPr>
          <w:rFonts w:ascii="Arial" w:eastAsia="Arial" w:hAnsi="Arial" w:cs="Arial"/>
          <w:b/>
          <w:color w:val="000000" w:themeColor="text1"/>
          <w:sz w:val="20"/>
        </w:rPr>
        <w:t>посадові</w:t>
      </w:r>
      <w:proofErr w:type="spellEnd"/>
      <w:r w:rsidRPr="002E45D8">
        <w:rPr>
          <w:rFonts w:ascii="Arial" w:eastAsia="Arial" w:hAnsi="Arial" w:cs="Arial"/>
          <w:b/>
          <w:color w:val="000000" w:themeColor="text1"/>
          <w:sz w:val="20"/>
        </w:rPr>
        <w:t xml:space="preserve"> особи</w:t>
      </w:r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Фінансова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адм</w:t>
      </w:r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>іністративна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відповідальність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за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порушення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спільні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риси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і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відмінності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Строки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давності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порушень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.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Разові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триваючі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порушення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Розміри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«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»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штрафів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залежність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від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мінімалки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неоподатковуваного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мінімуму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доході</w:t>
      </w:r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в</w:t>
      </w:r>
      <w:proofErr w:type="spellEnd"/>
      <w:proofErr w:type="gram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громадян</w:t>
      </w:r>
      <w:proofErr w:type="spellEnd"/>
    </w:p>
    <w:p w:rsidR="00616F7F" w:rsidRPr="002E45D8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2E45D8">
        <w:rPr>
          <w:rFonts w:ascii="Arial" w:eastAsia="Arial" w:hAnsi="Arial" w:cs="Arial"/>
          <w:color w:val="000000" w:themeColor="text1"/>
          <w:sz w:val="20"/>
        </w:rPr>
        <w:t xml:space="preserve">- Порядок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накладення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«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трудових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»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штрафів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на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роботодавців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і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посадових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2E45D8">
        <w:rPr>
          <w:rFonts w:ascii="Arial" w:eastAsia="Arial" w:hAnsi="Arial" w:cs="Arial"/>
          <w:color w:val="000000" w:themeColor="text1"/>
          <w:sz w:val="20"/>
        </w:rPr>
        <w:t>осіб</w:t>
      </w:r>
      <w:proofErr w:type="spellEnd"/>
      <w:proofErr w:type="gramEnd"/>
      <w:r w:rsidRPr="002E45D8">
        <w:rPr>
          <w:rFonts w:ascii="Arial" w:eastAsia="Arial" w:hAnsi="Arial" w:cs="Arial"/>
          <w:color w:val="000000" w:themeColor="text1"/>
          <w:sz w:val="20"/>
        </w:rPr>
        <w:t xml:space="preserve">: </w:t>
      </w:r>
      <w:proofErr w:type="spellStart"/>
      <w:r w:rsidRPr="002E45D8">
        <w:rPr>
          <w:rFonts w:ascii="Arial" w:eastAsia="Arial" w:hAnsi="Arial" w:cs="Arial"/>
          <w:color w:val="000000" w:themeColor="text1"/>
          <w:sz w:val="20"/>
        </w:rPr>
        <w:t>особливості</w:t>
      </w:r>
      <w:proofErr w:type="spellEnd"/>
      <w:r w:rsidRPr="002E45D8">
        <w:rPr>
          <w:rFonts w:ascii="Arial" w:eastAsia="Arial" w:hAnsi="Arial" w:cs="Arial"/>
          <w:color w:val="000000" w:themeColor="text1"/>
          <w:sz w:val="20"/>
        </w:rPr>
        <w:t xml:space="preserve"> та строки</w:t>
      </w:r>
    </w:p>
    <w:p w:rsidR="00616F7F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сплати</w:t>
      </w:r>
      <w:proofErr w:type="spellEnd"/>
    </w:p>
    <w:p w:rsidR="00616F7F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Оскарження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результаті</w:t>
      </w:r>
      <w:proofErr w:type="gramStart"/>
      <w:r>
        <w:rPr>
          <w:rFonts w:ascii="Arial" w:eastAsia="Arial" w:hAnsi="Arial" w:cs="Arial"/>
          <w:sz w:val="20"/>
        </w:rPr>
        <w:t>в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перевірки</w:t>
      </w:r>
      <w:proofErr w:type="spellEnd"/>
    </w:p>
    <w:p w:rsidR="00616F7F" w:rsidRDefault="00F53401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Кримінальна</w:t>
      </w:r>
      <w:proofErr w:type="spellEnd"/>
      <w:r>
        <w:rPr>
          <w:rFonts w:ascii="Arial" w:eastAsia="Arial" w:hAnsi="Arial" w:cs="Arial"/>
          <w:sz w:val="20"/>
        </w:rPr>
        <w:t xml:space="preserve"> «</w:t>
      </w:r>
      <w:proofErr w:type="spellStart"/>
      <w:r>
        <w:rPr>
          <w:rFonts w:ascii="Arial" w:eastAsia="Arial" w:hAnsi="Arial" w:cs="Arial"/>
          <w:sz w:val="20"/>
        </w:rPr>
        <w:t>трудова</w:t>
      </w:r>
      <w:proofErr w:type="spellEnd"/>
      <w:r>
        <w:rPr>
          <w:rFonts w:ascii="Arial" w:eastAsia="Arial" w:hAnsi="Arial" w:cs="Arial"/>
          <w:sz w:val="20"/>
        </w:rPr>
        <w:t xml:space="preserve">» </w:t>
      </w:r>
      <w:proofErr w:type="spellStart"/>
      <w:r>
        <w:rPr>
          <w:rFonts w:ascii="Arial" w:eastAsia="Arial" w:hAnsi="Arial" w:cs="Arial"/>
          <w:sz w:val="20"/>
        </w:rPr>
        <w:t>відповідальність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proofErr w:type="gramStart"/>
      <w:r>
        <w:rPr>
          <w:rFonts w:ascii="Arial" w:eastAsia="Arial" w:hAnsi="Arial" w:cs="Arial"/>
          <w:sz w:val="20"/>
        </w:rPr>
        <w:t>п</w:t>
      </w:r>
      <w:proofErr w:type="gramEnd"/>
      <w:r>
        <w:rPr>
          <w:rFonts w:ascii="Arial" w:eastAsia="Arial" w:hAnsi="Arial" w:cs="Arial"/>
          <w:sz w:val="20"/>
        </w:rPr>
        <w:t>ідстави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застосування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розмір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порушень</w:t>
      </w:r>
      <w:proofErr w:type="spellEnd"/>
    </w:p>
    <w:p w:rsidR="00616F7F" w:rsidRDefault="00616F7F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</w:p>
    <w:p w:rsidR="00616F7F" w:rsidRPr="002E45D8" w:rsidRDefault="00F53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33CC"/>
          <w:sz w:val="20"/>
          <w:shd w:val="clear" w:color="auto" w:fill="FFFFFF"/>
        </w:rPr>
      </w:pP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Семінар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відбудеться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:</w:t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t xml:space="preserve">  </w:t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tab/>
        <w:t xml:space="preserve">        </w:t>
      </w:r>
      <w:r w:rsidRPr="002E45D8">
        <w:rPr>
          <w:rFonts w:ascii="Arial" w:eastAsia="Arial" w:hAnsi="Arial" w:cs="Arial"/>
          <w:b/>
          <w:color w:val="FF0000"/>
          <w:sz w:val="20"/>
          <w:shd w:val="clear" w:color="auto" w:fill="FFFFFF"/>
        </w:rPr>
        <w:t xml:space="preserve">30 </w:t>
      </w:r>
      <w:proofErr w:type="spellStart"/>
      <w:r w:rsidRPr="002E45D8">
        <w:rPr>
          <w:rFonts w:ascii="Arial" w:eastAsia="Arial" w:hAnsi="Arial" w:cs="Arial"/>
          <w:b/>
          <w:color w:val="FF0000"/>
          <w:sz w:val="20"/>
          <w:shd w:val="clear" w:color="auto" w:fill="FFFFFF"/>
        </w:rPr>
        <w:t>травня</w:t>
      </w:r>
      <w:proofErr w:type="spellEnd"/>
      <w:r w:rsidRPr="002E45D8">
        <w:rPr>
          <w:rFonts w:ascii="Arial" w:eastAsia="Arial" w:hAnsi="Arial" w:cs="Arial"/>
          <w:color w:val="FF0000"/>
          <w:sz w:val="20"/>
          <w:shd w:val="clear" w:color="auto" w:fill="FFFFFF"/>
        </w:rPr>
        <w:t xml:space="preserve"> </w:t>
      </w:r>
      <w:r w:rsidRPr="002E45D8">
        <w:rPr>
          <w:rFonts w:ascii="Arial" w:eastAsia="Arial" w:hAnsi="Arial" w:cs="Arial"/>
          <w:b/>
          <w:color w:val="FF0000"/>
          <w:sz w:val="20"/>
          <w:shd w:val="clear" w:color="auto" w:fill="FFFFFF"/>
        </w:rPr>
        <w:t>2017 року</w:t>
      </w:r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з 09.30 до 16.30</w:t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br/>
        <w:t> 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Реєстрація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:</w:t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t xml:space="preserve"> </w:t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tab/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tab/>
        <w:t xml:space="preserve">        </w:t>
      </w:r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з 09.00 до 09.30</w:t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br/>
        <w:t> 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Святковий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обід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в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ресторані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:     12.30 - 13.30</w:t>
      </w:r>
      <w:r w:rsidRPr="002E45D8">
        <w:rPr>
          <w:rFonts w:ascii="Arial" w:eastAsia="Arial" w:hAnsi="Arial" w:cs="Arial"/>
          <w:color w:val="0033CC"/>
          <w:sz w:val="20"/>
          <w:shd w:val="clear" w:color="auto" w:fill="FFFFFF"/>
        </w:rPr>
        <w:br/>
        <w:t> 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Місце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проведення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:</w:t>
      </w:r>
      <w:r w:rsidR="002E45D8">
        <w:rPr>
          <w:rFonts w:ascii="Arial" w:eastAsia="Arial" w:hAnsi="Arial" w:cs="Arial"/>
          <w:b/>
          <w:color w:val="0033CC"/>
          <w:sz w:val="20"/>
          <w:shd w:val="clear" w:color="auto" w:fill="FFFFFF"/>
          <w:lang w:val="uk-UA"/>
        </w:rPr>
        <w:t xml:space="preserve">                     </w:t>
      </w:r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Готель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"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Reikartz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Дворжец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Львів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", </w:t>
      </w:r>
      <w:proofErr w:type="spellStart"/>
      <w:r w:rsid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вул</w:t>
      </w:r>
      <w:proofErr w:type="spellEnd"/>
      <w:r w:rsid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.</w:t>
      </w:r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Городоцька</w:t>
      </w:r>
      <w:proofErr w:type="spellEnd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107, 2-</w:t>
      </w:r>
      <w:r w:rsidR="002E45D8">
        <w:rPr>
          <w:rFonts w:ascii="Arial" w:eastAsia="Arial" w:hAnsi="Arial" w:cs="Arial"/>
          <w:b/>
          <w:color w:val="0033CC"/>
          <w:sz w:val="20"/>
          <w:shd w:val="clear" w:color="auto" w:fill="FFFFFF"/>
          <w:lang w:val="uk-UA"/>
        </w:rPr>
        <w:t>й</w:t>
      </w:r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 xml:space="preserve"> </w:t>
      </w:r>
      <w:proofErr w:type="spellStart"/>
      <w:r w:rsidRPr="002E45D8">
        <w:rPr>
          <w:rFonts w:ascii="Arial" w:eastAsia="Arial" w:hAnsi="Arial" w:cs="Arial"/>
          <w:b/>
          <w:color w:val="0033CC"/>
          <w:sz w:val="20"/>
          <w:shd w:val="clear" w:color="auto" w:fill="FFFFFF"/>
        </w:rPr>
        <w:t>повер</w:t>
      </w:r>
      <w:proofErr w:type="spellEnd"/>
      <w:r w:rsidR="002E45D8">
        <w:rPr>
          <w:rFonts w:ascii="Arial" w:eastAsia="Arial" w:hAnsi="Arial" w:cs="Arial"/>
          <w:b/>
          <w:color w:val="0033CC"/>
          <w:sz w:val="20"/>
          <w:shd w:val="clear" w:color="auto" w:fill="FFFFFF"/>
          <w:lang w:val="uk-UA"/>
        </w:rPr>
        <w:t>х</w:t>
      </w:r>
    </w:p>
    <w:p w:rsidR="002E45D8" w:rsidRDefault="00F53401" w:rsidP="002E45D8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2E45D8">
        <w:rPr>
          <w:rFonts w:ascii="Arial" w:eastAsia="Arial" w:hAnsi="Arial" w:cs="Arial"/>
          <w:color w:val="0033CC"/>
          <w:sz w:val="20"/>
        </w:rPr>
        <w:br/>
      </w:r>
      <w:proofErr w:type="spellStart"/>
      <w:r>
        <w:rPr>
          <w:rFonts w:ascii="Arial" w:eastAsia="Arial" w:hAnsi="Arial" w:cs="Arial"/>
          <w:b/>
          <w:color w:val="000080"/>
          <w:sz w:val="20"/>
        </w:rPr>
        <w:t>Вартість</w:t>
      </w:r>
      <w:proofErr w:type="spellEnd"/>
      <w:r>
        <w:rPr>
          <w:rFonts w:ascii="Arial" w:eastAsia="Arial" w:hAnsi="Arial" w:cs="Arial"/>
          <w:b/>
          <w:color w:val="00008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0"/>
        </w:rPr>
        <w:t>участі</w:t>
      </w:r>
      <w:proofErr w:type="spellEnd"/>
      <w:r>
        <w:rPr>
          <w:rFonts w:ascii="Arial" w:eastAsia="Arial" w:hAnsi="Arial" w:cs="Arial"/>
          <w:b/>
          <w:color w:val="00008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80"/>
          <w:sz w:val="20"/>
        </w:rPr>
        <w:t>в</w:t>
      </w:r>
      <w:proofErr w:type="gramEnd"/>
      <w:r>
        <w:rPr>
          <w:rFonts w:ascii="Arial" w:eastAsia="Arial" w:hAnsi="Arial" w:cs="Arial"/>
          <w:b/>
          <w:color w:val="00008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0"/>
        </w:rPr>
        <w:t>семінарі</w:t>
      </w:r>
      <w:proofErr w:type="spellEnd"/>
      <w:r>
        <w:rPr>
          <w:rFonts w:ascii="Arial" w:eastAsia="Arial" w:hAnsi="Arial" w:cs="Arial"/>
          <w:b/>
          <w:color w:val="000080"/>
          <w:sz w:val="20"/>
        </w:rPr>
        <w:t>:</w:t>
      </w:r>
      <w:r>
        <w:rPr>
          <w:rFonts w:ascii="Arial" w:eastAsia="Arial" w:hAnsi="Arial" w:cs="Arial"/>
          <w:b/>
          <w:color w:val="686868"/>
          <w:sz w:val="20"/>
        </w:rPr>
        <w:br/>
      </w:r>
      <w:proofErr w:type="spellStart"/>
      <w:r>
        <w:rPr>
          <w:rFonts w:ascii="Arial" w:eastAsia="Arial" w:hAnsi="Arial" w:cs="Arial"/>
          <w:color w:val="000000"/>
          <w:sz w:val="20"/>
        </w:rPr>
        <w:t>Повна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вартість</w:t>
      </w:r>
      <w:proofErr w:type="spellEnd"/>
      <w:r>
        <w:rPr>
          <w:rFonts w:ascii="Arial" w:eastAsia="Arial" w:hAnsi="Arial" w:cs="Arial"/>
          <w:color w:val="686868"/>
          <w:sz w:val="20"/>
        </w:rPr>
        <w:t> - </w:t>
      </w:r>
      <w:r>
        <w:rPr>
          <w:rFonts w:ascii="Arial" w:eastAsia="Arial" w:hAnsi="Arial" w:cs="Arial"/>
          <w:b/>
          <w:color w:val="FF0000"/>
          <w:sz w:val="20"/>
        </w:rPr>
        <w:t xml:space="preserve">640 </w:t>
      </w:r>
      <w:proofErr w:type="spellStart"/>
      <w:r>
        <w:rPr>
          <w:rFonts w:ascii="Arial" w:eastAsia="Arial" w:hAnsi="Arial" w:cs="Arial"/>
          <w:b/>
          <w:color w:val="FF0000"/>
          <w:sz w:val="20"/>
        </w:rPr>
        <w:t>грн</w:t>
      </w:r>
      <w:proofErr w:type="spellEnd"/>
      <w:r>
        <w:rPr>
          <w:rFonts w:ascii="Arial" w:eastAsia="Arial" w:hAnsi="Arial" w:cs="Arial"/>
          <w:b/>
          <w:color w:val="FF0000"/>
          <w:sz w:val="20"/>
        </w:rPr>
        <w:t xml:space="preserve"> без ПДВ</w:t>
      </w:r>
      <w:proofErr w:type="gramStart"/>
      <w:r>
        <w:rPr>
          <w:rFonts w:ascii="Arial" w:eastAsia="Arial" w:hAnsi="Arial" w:cs="Arial"/>
          <w:color w:val="686868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>П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ри </w:t>
      </w:r>
      <w:proofErr w:type="spellStart"/>
      <w:r>
        <w:rPr>
          <w:rFonts w:ascii="Arial" w:eastAsia="Arial" w:hAnsi="Arial" w:cs="Arial"/>
          <w:color w:val="000000"/>
          <w:sz w:val="20"/>
        </w:rPr>
        <w:t>оплаті</w:t>
      </w:r>
      <w:proofErr w:type="spellEnd"/>
      <w:r>
        <w:rPr>
          <w:rFonts w:ascii="Arial" w:eastAsia="Arial" w:hAnsi="Arial" w:cs="Arial"/>
          <w:color w:val="686868"/>
          <w:sz w:val="20"/>
        </w:rPr>
        <w:t> </w:t>
      </w:r>
      <w:r>
        <w:rPr>
          <w:rFonts w:ascii="Arial" w:eastAsia="Arial" w:hAnsi="Arial" w:cs="Arial"/>
          <w:color w:val="FF0000"/>
          <w:sz w:val="20"/>
        </w:rPr>
        <w:t>за 2-х </w:t>
      </w:r>
      <w:proofErr w:type="spellStart"/>
      <w:r>
        <w:rPr>
          <w:rFonts w:ascii="Arial" w:eastAsia="Arial" w:hAnsi="Arial" w:cs="Arial"/>
          <w:color w:val="000000"/>
          <w:sz w:val="20"/>
        </w:rPr>
        <w:t>учасників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від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однієї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організації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–</w:t>
      </w:r>
      <w:r>
        <w:rPr>
          <w:rFonts w:ascii="Arial" w:eastAsia="Arial" w:hAnsi="Arial" w:cs="Arial"/>
          <w:color w:val="686868"/>
          <w:sz w:val="20"/>
        </w:rPr>
        <w:t> </w:t>
      </w:r>
      <w:proofErr w:type="spellStart"/>
      <w:r>
        <w:rPr>
          <w:rFonts w:ascii="Arial" w:eastAsia="Arial" w:hAnsi="Arial" w:cs="Arial"/>
          <w:color w:val="FF0000"/>
          <w:sz w:val="20"/>
        </w:rPr>
        <w:t>знижка</w:t>
      </w:r>
      <w:proofErr w:type="spellEnd"/>
      <w:r>
        <w:rPr>
          <w:rFonts w:ascii="Arial" w:eastAsia="Arial" w:hAnsi="Arial" w:cs="Arial"/>
          <w:color w:val="FF0000"/>
          <w:sz w:val="20"/>
        </w:rPr>
        <w:t xml:space="preserve"> 10%</w:t>
      </w:r>
      <w:r>
        <w:rPr>
          <w:rFonts w:ascii="Arial" w:eastAsia="Arial" w:hAnsi="Arial" w:cs="Arial"/>
          <w:color w:val="000000"/>
          <w:sz w:val="20"/>
        </w:rPr>
        <w:t>, </w:t>
      </w:r>
      <w:r>
        <w:rPr>
          <w:rFonts w:ascii="Arial" w:eastAsia="Arial" w:hAnsi="Arial" w:cs="Arial"/>
          <w:color w:val="686868"/>
          <w:sz w:val="20"/>
        </w:rPr>
        <w:t> </w:t>
      </w:r>
      <w:r>
        <w:rPr>
          <w:rFonts w:ascii="Arial" w:eastAsia="Arial" w:hAnsi="Arial" w:cs="Arial"/>
          <w:color w:val="FF0000"/>
          <w:sz w:val="20"/>
        </w:rPr>
        <w:t>за 3-х </w:t>
      </w:r>
      <w:r>
        <w:rPr>
          <w:rFonts w:ascii="Arial" w:eastAsia="Arial" w:hAnsi="Arial" w:cs="Arial"/>
          <w:color w:val="000000"/>
          <w:sz w:val="20"/>
        </w:rPr>
        <w:t xml:space="preserve">(і </w:t>
      </w:r>
      <w:proofErr w:type="spellStart"/>
      <w:r>
        <w:rPr>
          <w:rFonts w:ascii="Arial" w:eastAsia="Arial" w:hAnsi="Arial" w:cs="Arial"/>
          <w:color w:val="000000"/>
          <w:sz w:val="20"/>
        </w:rPr>
        <w:t>більше</w:t>
      </w:r>
      <w:proofErr w:type="spellEnd"/>
      <w:r>
        <w:rPr>
          <w:rFonts w:ascii="Arial" w:eastAsia="Arial" w:hAnsi="Arial" w:cs="Arial"/>
          <w:color w:val="000000"/>
          <w:sz w:val="20"/>
        </w:rPr>
        <w:t>)</w:t>
      </w:r>
      <w:r>
        <w:rPr>
          <w:rFonts w:ascii="Arial" w:eastAsia="Arial" w:hAnsi="Arial" w:cs="Arial"/>
          <w:color w:val="686868"/>
          <w:sz w:val="20"/>
        </w:rPr>
        <w:t> </w:t>
      </w:r>
      <w:r>
        <w:rPr>
          <w:rFonts w:ascii="Arial" w:eastAsia="Arial" w:hAnsi="Arial" w:cs="Arial"/>
          <w:color w:val="FF0000"/>
          <w:sz w:val="20"/>
        </w:rPr>
        <w:t>– 15%.</w:t>
      </w:r>
      <w:r>
        <w:rPr>
          <w:rFonts w:ascii="Arial" w:eastAsia="Arial" w:hAnsi="Arial" w:cs="Arial"/>
          <w:color w:val="686868"/>
          <w:sz w:val="20"/>
        </w:rPr>
        <w:br/>
      </w:r>
      <w:r w:rsidR="002E45D8">
        <w:rPr>
          <w:rFonts w:ascii="Arial" w:eastAsia="Arial" w:hAnsi="Arial" w:cs="Arial"/>
          <w:color w:val="000000"/>
          <w:sz w:val="20"/>
        </w:rPr>
        <w:t xml:space="preserve">Кожному </w:t>
      </w:r>
      <w:proofErr w:type="spellStart"/>
      <w:r w:rsidR="002E45D8">
        <w:rPr>
          <w:rFonts w:ascii="Arial" w:eastAsia="Arial" w:hAnsi="Arial" w:cs="Arial"/>
          <w:color w:val="000000"/>
          <w:sz w:val="20"/>
        </w:rPr>
        <w:t>учаснику</w:t>
      </w:r>
      <w:proofErr w:type="spellEnd"/>
      <w:r w:rsidR="002E45D8">
        <w:rPr>
          <w:rFonts w:ascii="Arial" w:eastAsia="Arial" w:hAnsi="Arial" w:cs="Arial"/>
          <w:color w:val="000000"/>
          <w:sz w:val="20"/>
        </w:rPr>
        <w:t xml:space="preserve"> буде </w:t>
      </w:r>
      <w:proofErr w:type="spellStart"/>
      <w:r w:rsidR="002E45D8">
        <w:rPr>
          <w:rFonts w:ascii="Arial" w:eastAsia="Arial" w:hAnsi="Arial" w:cs="Arial"/>
          <w:color w:val="000000"/>
          <w:sz w:val="20"/>
        </w:rPr>
        <w:t>надано</w:t>
      </w:r>
      <w:proofErr w:type="spellEnd"/>
      <w:r w:rsidR="002E45D8">
        <w:rPr>
          <w:rFonts w:ascii="Arial" w:eastAsia="Arial" w:hAnsi="Arial" w:cs="Arial"/>
          <w:color w:val="000000"/>
          <w:sz w:val="20"/>
        </w:rPr>
        <w:t xml:space="preserve"> конспект </w:t>
      </w:r>
      <w:proofErr w:type="spellStart"/>
      <w:r w:rsidR="002E45D8">
        <w:rPr>
          <w:rFonts w:ascii="Arial" w:eastAsia="Arial" w:hAnsi="Arial" w:cs="Arial"/>
          <w:color w:val="000000"/>
          <w:sz w:val="20"/>
        </w:rPr>
        <w:t>семінару</w:t>
      </w:r>
      <w:proofErr w:type="spellEnd"/>
      <w:r w:rsidR="002E45D8">
        <w:rPr>
          <w:rFonts w:ascii="Arial" w:eastAsia="Arial" w:hAnsi="Arial" w:cs="Arial"/>
          <w:color w:val="000000"/>
          <w:sz w:val="20"/>
        </w:rPr>
        <w:t>.</w:t>
      </w:r>
    </w:p>
    <w:p w:rsidR="00616F7F" w:rsidRDefault="00616F7F">
      <w:pPr>
        <w:spacing w:after="0" w:line="240" w:lineRule="auto"/>
        <w:rPr>
          <w:rFonts w:ascii="Arial" w:eastAsia="Arial" w:hAnsi="Arial" w:cs="Arial"/>
          <w:color w:val="000080"/>
          <w:sz w:val="20"/>
        </w:rPr>
      </w:pPr>
    </w:p>
    <w:p w:rsidR="00616F7F" w:rsidRPr="002E45D8" w:rsidRDefault="00F53401">
      <w:pPr>
        <w:spacing w:after="0" w:line="240" w:lineRule="auto"/>
        <w:rPr>
          <w:rFonts w:ascii="Arial" w:eastAsia="Arial" w:hAnsi="Arial" w:cs="Arial"/>
          <w:color w:val="686868"/>
          <w:sz w:val="20"/>
          <w:lang w:val="uk-UA"/>
        </w:rPr>
      </w:pPr>
      <w:proofErr w:type="spellStart"/>
      <w:r>
        <w:rPr>
          <w:rFonts w:ascii="Arial" w:eastAsia="Arial" w:hAnsi="Arial" w:cs="Arial"/>
          <w:b/>
          <w:color w:val="000080"/>
          <w:sz w:val="20"/>
        </w:rPr>
        <w:t>Спеціальні</w:t>
      </w:r>
      <w:proofErr w:type="spellEnd"/>
      <w:r>
        <w:rPr>
          <w:rFonts w:ascii="Arial" w:eastAsia="Arial" w:hAnsi="Arial" w:cs="Arial"/>
          <w:b/>
          <w:color w:val="00008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0"/>
        </w:rPr>
        <w:t>пропозиції</w:t>
      </w:r>
      <w:proofErr w:type="spellEnd"/>
      <w:r>
        <w:rPr>
          <w:rFonts w:ascii="Arial" w:eastAsia="Arial" w:hAnsi="Arial" w:cs="Arial"/>
          <w:b/>
          <w:color w:val="000080"/>
          <w:sz w:val="20"/>
        </w:rPr>
        <w:t xml:space="preserve"> для </w:t>
      </w:r>
      <w:proofErr w:type="spellStart"/>
      <w:r>
        <w:rPr>
          <w:rFonts w:ascii="Arial" w:eastAsia="Arial" w:hAnsi="Arial" w:cs="Arial"/>
          <w:b/>
          <w:color w:val="000080"/>
          <w:sz w:val="20"/>
        </w:rPr>
        <w:t>участі</w:t>
      </w:r>
      <w:proofErr w:type="spellEnd"/>
      <w:r>
        <w:rPr>
          <w:rFonts w:ascii="Arial" w:eastAsia="Arial" w:hAnsi="Arial" w:cs="Arial"/>
          <w:b/>
          <w:color w:val="000080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80"/>
          <w:sz w:val="20"/>
        </w:rPr>
        <w:t>в</w:t>
      </w:r>
      <w:proofErr w:type="gramEnd"/>
      <w:r>
        <w:rPr>
          <w:rFonts w:ascii="Arial" w:eastAsia="Arial" w:hAnsi="Arial" w:cs="Arial"/>
          <w:b/>
          <w:color w:val="00008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0"/>
        </w:rPr>
        <w:t>семінарі</w:t>
      </w:r>
      <w:proofErr w:type="spellEnd"/>
      <w:r>
        <w:rPr>
          <w:rFonts w:ascii="Arial" w:eastAsia="Arial" w:hAnsi="Arial" w:cs="Arial"/>
          <w:b/>
          <w:color w:val="000080"/>
          <w:sz w:val="20"/>
        </w:rPr>
        <w:t>:</w:t>
      </w:r>
      <w:r>
        <w:rPr>
          <w:rFonts w:ascii="Arial" w:eastAsia="Arial" w:hAnsi="Arial" w:cs="Arial"/>
          <w:color w:val="686868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Для </w:t>
      </w:r>
      <w:proofErr w:type="spellStart"/>
      <w:r>
        <w:rPr>
          <w:rFonts w:ascii="Arial" w:eastAsia="Arial" w:hAnsi="Arial" w:cs="Arial"/>
          <w:color w:val="000000"/>
          <w:sz w:val="20"/>
        </w:rPr>
        <w:t>абонентів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систем </w:t>
      </w:r>
      <w:r>
        <w:rPr>
          <w:rFonts w:ascii="Arial" w:eastAsia="Arial" w:hAnsi="Arial" w:cs="Arial"/>
          <w:b/>
          <w:color w:val="000000"/>
          <w:sz w:val="20"/>
        </w:rPr>
        <w:t>“ЛІГА</w:t>
      </w:r>
      <w:proofErr w:type="gramStart"/>
      <w:r>
        <w:rPr>
          <w:rFonts w:ascii="Arial" w:eastAsia="Arial" w:hAnsi="Arial" w:cs="Arial"/>
          <w:b/>
          <w:color w:val="000000"/>
          <w:sz w:val="20"/>
        </w:rPr>
        <w:t>:З</w:t>
      </w:r>
      <w:proofErr w:type="gramEnd"/>
      <w:r>
        <w:rPr>
          <w:rFonts w:ascii="Arial" w:eastAsia="Arial" w:hAnsi="Arial" w:cs="Arial"/>
          <w:b/>
          <w:color w:val="000000"/>
          <w:sz w:val="20"/>
        </w:rPr>
        <w:t>АКОН“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що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сплатили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абонентське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обслуговування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за </w:t>
      </w:r>
      <w:proofErr w:type="spellStart"/>
      <w:r>
        <w:rPr>
          <w:rFonts w:ascii="Arial" w:eastAsia="Arial" w:hAnsi="Arial" w:cs="Arial"/>
          <w:color w:val="000000"/>
          <w:sz w:val="20"/>
        </w:rPr>
        <w:t>травень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2017р і для </w:t>
      </w:r>
      <w:proofErr w:type="spellStart"/>
      <w:r>
        <w:rPr>
          <w:rFonts w:ascii="Arial" w:eastAsia="Arial" w:hAnsi="Arial" w:cs="Arial"/>
          <w:color w:val="000000"/>
          <w:sz w:val="20"/>
        </w:rPr>
        <w:t>діючих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підписників</w:t>
      </w:r>
      <w:proofErr w:type="spellEnd"/>
      <w:r>
        <w:rPr>
          <w:rFonts w:ascii="Arial" w:eastAsia="Arial" w:hAnsi="Arial" w:cs="Arial"/>
          <w:color w:val="686868"/>
          <w:sz w:val="20"/>
        </w:rPr>
        <w:t> </w:t>
      </w:r>
      <w:r>
        <w:rPr>
          <w:rFonts w:ascii="Arial" w:eastAsia="Arial" w:hAnsi="Arial" w:cs="Arial"/>
          <w:b/>
          <w:color w:val="000000"/>
          <w:sz w:val="20"/>
        </w:rPr>
        <w:t>ІТС</w:t>
      </w:r>
      <w:r>
        <w:rPr>
          <w:rFonts w:ascii="Arial" w:eastAsia="Arial" w:hAnsi="Arial" w:cs="Arial"/>
          <w:color w:val="FF0000"/>
          <w:sz w:val="20"/>
        </w:rPr>
        <w:t> </w:t>
      </w:r>
      <w:proofErr w:type="spellStart"/>
      <w:r>
        <w:rPr>
          <w:rFonts w:ascii="Arial" w:eastAsia="Arial" w:hAnsi="Arial" w:cs="Arial"/>
          <w:sz w:val="20"/>
        </w:rPr>
        <w:t>програми</w:t>
      </w:r>
      <w:proofErr w:type="spellEnd"/>
      <w:r>
        <w:rPr>
          <w:rFonts w:ascii="Arial" w:eastAsia="Arial" w:hAnsi="Arial" w:cs="Arial"/>
          <w:sz w:val="20"/>
        </w:rPr>
        <w:t xml:space="preserve"> 1С </w:t>
      </w:r>
      <w:proofErr w:type="spellStart"/>
      <w:r>
        <w:rPr>
          <w:rFonts w:ascii="Arial" w:eastAsia="Arial" w:hAnsi="Arial" w:cs="Arial"/>
          <w:color w:val="000000"/>
          <w:sz w:val="20"/>
        </w:rPr>
        <w:t>діє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знижка</w:t>
      </w:r>
      <w:proofErr w:type="spellEnd"/>
      <w:r>
        <w:rPr>
          <w:rFonts w:ascii="Arial" w:eastAsia="Arial" w:hAnsi="Arial" w:cs="Arial"/>
          <w:color w:val="686868"/>
          <w:sz w:val="20"/>
        </w:rPr>
        <w:t> </w:t>
      </w:r>
      <w:r>
        <w:rPr>
          <w:rFonts w:ascii="Arial" w:eastAsia="Arial" w:hAnsi="Arial" w:cs="Arial"/>
          <w:b/>
          <w:color w:val="FF0000"/>
          <w:sz w:val="20"/>
        </w:rPr>
        <w:t>15%</w:t>
      </w:r>
      <w:r>
        <w:rPr>
          <w:rFonts w:ascii="Arial" w:eastAsia="Arial" w:hAnsi="Arial" w:cs="Arial"/>
          <w:color w:val="686868"/>
          <w:sz w:val="20"/>
        </w:rPr>
        <w:t> </w:t>
      </w:r>
      <w:r>
        <w:rPr>
          <w:rFonts w:ascii="Arial" w:eastAsia="Arial" w:hAnsi="Arial" w:cs="Arial"/>
          <w:color w:val="000000"/>
          <w:sz w:val="20"/>
        </w:rPr>
        <w:t xml:space="preserve">на участь у </w:t>
      </w:r>
      <w:proofErr w:type="spellStart"/>
      <w:r>
        <w:rPr>
          <w:rFonts w:ascii="Arial" w:eastAsia="Arial" w:hAnsi="Arial" w:cs="Arial"/>
          <w:color w:val="000000"/>
          <w:sz w:val="20"/>
        </w:rPr>
        <w:t>семінарі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(544 </w:t>
      </w:r>
      <w:proofErr w:type="spellStart"/>
      <w:r>
        <w:rPr>
          <w:rFonts w:ascii="Arial" w:eastAsia="Arial" w:hAnsi="Arial" w:cs="Arial"/>
          <w:color w:val="000000"/>
          <w:sz w:val="20"/>
        </w:rPr>
        <w:t>грн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без ПДВ)</w:t>
      </w:r>
      <w:r w:rsidR="002E45D8">
        <w:rPr>
          <w:rFonts w:ascii="Arial" w:eastAsia="Arial" w:hAnsi="Arial" w:cs="Arial"/>
          <w:color w:val="000000"/>
          <w:sz w:val="20"/>
          <w:lang w:val="uk-UA"/>
        </w:rPr>
        <w:t>.</w:t>
      </w:r>
    </w:p>
    <w:p w:rsidR="00616F7F" w:rsidRPr="00957D9C" w:rsidRDefault="00F53401">
      <w:pPr>
        <w:spacing w:after="0" w:line="240" w:lineRule="auto"/>
        <w:rPr>
          <w:rFonts w:ascii="Arial" w:eastAsia="Arial" w:hAnsi="Arial" w:cs="Arial"/>
          <w:color w:val="000080"/>
          <w:sz w:val="20"/>
          <w:lang w:val="uk-UA"/>
        </w:rPr>
      </w:pPr>
      <w:r w:rsidRPr="00957D9C">
        <w:rPr>
          <w:rFonts w:ascii="Arial" w:eastAsia="Arial" w:hAnsi="Arial" w:cs="Arial"/>
          <w:sz w:val="20"/>
          <w:lang w:val="uk-UA"/>
        </w:rPr>
        <w:t xml:space="preserve">Знижки не </w:t>
      </w:r>
      <w:proofErr w:type="spellStart"/>
      <w:r w:rsidRPr="00957D9C">
        <w:rPr>
          <w:rFonts w:ascii="Arial" w:eastAsia="Arial" w:hAnsi="Arial" w:cs="Arial"/>
          <w:sz w:val="20"/>
          <w:lang w:val="uk-UA"/>
        </w:rPr>
        <w:t>сумуються</w:t>
      </w:r>
      <w:proofErr w:type="spellEnd"/>
      <w:r w:rsidRPr="00957D9C">
        <w:rPr>
          <w:rFonts w:ascii="Arial" w:eastAsia="Arial" w:hAnsi="Arial" w:cs="Arial"/>
          <w:sz w:val="20"/>
          <w:lang w:val="uk-UA"/>
        </w:rPr>
        <w:t>.</w:t>
      </w:r>
      <w:r w:rsidRPr="00957D9C">
        <w:rPr>
          <w:rFonts w:ascii="Arial" w:eastAsia="Arial" w:hAnsi="Arial" w:cs="Arial"/>
          <w:sz w:val="20"/>
          <w:lang w:val="uk-UA"/>
        </w:rPr>
        <w:br/>
      </w:r>
      <w:r w:rsidRPr="00957D9C">
        <w:rPr>
          <w:rFonts w:ascii="Arial" w:eastAsia="Arial" w:hAnsi="Arial" w:cs="Arial"/>
          <w:color w:val="000000"/>
          <w:sz w:val="20"/>
          <w:lang w:val="uk-UA"/>
        </w:rPr>
        <w:t xml:space="preserve">Кожен учасник семінару має можливість підключитися або збільшити конфігурацію системи </w:t>
      </w:r>
      <w:r w:rsidRPr="00957D9C">
        <w:rPr>
          <w:rFonts w:ascii="Arial" w:eastAsia="Arial" w:hAnsi="Arial" w:cs="Arial"/>
          <w:b/>
          <w:color w:val="000000"/>
          <w:sz w:val="20"/>
          <w:lang w:val="uk-UA"/>
        </w:rPr>
        <w:t>“ЛІГА:ЗАКОН“</w:t>
      </w:r>
      <w:r w:rsidRPr="00957D9C">
        <w:rPr>
          <w:rFonts w:ascii="Arial" w:eastAsia="Arial" w:hAnsi="Arial" w:cs="Arial"/>
          <w:color w:val="000000"/>
          <w:sz w:val="20"/>
          <w:lang w:val="uk-UA"/>
        </w:rPr>
        <w:t xml:space="preserve"> та здійснити покупку </w:t>
      </w:r>
      <w:r w:rsidRPr="00957D9C">
        <w:rPr>
          <w:rFonts w:ascii="Arial" w:eastAsia="Arial" w:hAnsi="Arial" w:cs="Arial"/>
          <w:b/>
          <w:color w:val="000000"/>
          <w:sz w:val="20"/>
          <w:lang w:val="uk-UA"/>
        </w:rPr>
        <w:t>1С:Підприємство</w:t>
      </w:r>
      <w:r>
        <w:rPr>
          <w:rFonts w:ascii="Arial" w:eastAsia="Arial" w:hAnsi="Arial" w:cs="Arial"/>
          <w:b/>
          <w:color w:val="000000"/>
          <w:sz w:val="20"/>
        </w:rPr>
        <w:t> </w:t>
      </w:r>
      <w:r w:rsidRPr="00957D9C">
        <w:rPr>
          <w:rFonts w:ascii="Arial" w:eastAsia="Arial" w:hAnsi="Arial" w:cs="Arial"/>
          <w:b/>
          <w:color w:val="000000"/>
          <w:sz w:val="20"/>
          <w:lang w:val="uk-UA"/>
        </w:rPr>
        <w:t>8</w:t>
      </w:r>
      <w:r w:rsidRPr="00957D9C">
        <w:rPr>
          <w:rFonts w:ascii="Arial" w:eastAsia="Arial" w:hAnsi="Arial" w:cs="Arial"/>
          <w:color w:val="000000"/>
          <w:sz w:val="20"/>
          <w:lang w:val="uk-UA"/>
        </w:rPr>
        <w:t xml:space="preserve"> на спеціальних, ексклюзивних умовах.</w:t>
      </w:r>
    </w:p>
    <w:p w:rsidR="00616F7F" w:rsidRPr="00957D9C" w:rsidRDefault="00616F7F">
      <w:pPr>
        <w:spacing w:after="0" w:line="240" w:lineRule="auto"/>
        <w:rPr>
          <w:rFonts w:ascii="Arial" w:eastAsia="Arial" w:hAnsi="Arial" w:cs="Arial"/>
          <w:color w:val="000000"/>
          <w:sz w:val="21"/>
          <w:lang w:val="uk-UA"/>
        </w:rPr>
      </w:pPr>
    </w:p>
    <w:p w:rsidR="00616F7F" w:rsidRPr="00957D9C" w:rsidRDefault="00616F7F">
      <w:pPr>
        <w:spacing w:after="0" w:line="240" w:lineRule="auto"/>
        <w:rPr>
          <w:rFonts w:ascii="Times New Roman" w:eastAsia="Times New Roman" w:hAnsi="Times New Roman" w:cs="Times New Roman"/>
          <w:sz w:val="18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335"/>
      </w:tblGrid>
      <w:tr w:rsidR="00616F7F" w:rsidTr="00957D9C">
        <w:trPr>
          <w:trHeight w:val="2516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F7F" w:rsidRPr="00957D9C" w:rsidRDefault="009F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123781</wp:posOffset>
                  </wp:positionV>
                  <wp:extent cx="2231937" cy="73364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937" cy="73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F7F" w:rsidRPr="009F3D0E" w:rsidRDefault="00616F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616F7F" w:rsidRPr="009F3D0E" w:rsidRDefault="009F3D0E">
            <w:pPr>
              <w:suppressAutoHyphens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33" type="#_x0000_t75" style="position:absolute;margin-left:146.5pt;margin-top:56.7pt;width:72.8pt;height:35.2pt;z-index:251666432" filled="t">
                  <v:imagedata r:id="rId12" o:title=""/>
                  <o:lock v:ext="edit" aspectratio="f"/>
                </v:shape>
                <o:OLEObject Type="Embed" ProgID="StaticMetafile" ShapeID="_x0000_s1033" DrawAspect="Content" ObjectID="_1556431627" r:id="rId13"/>
              </w:pict>
            </w:r>
          </w:p>
        </w:tc>
        <w:tc>
          <w:tcPr>
            <w:tcW w:w="5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6F7F" w:rsidRDefault="00F53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т/ф. (032) 240-30-34</w:t>
            </w:r>
          </w:p>
          <w:p w:rsidR="00616F7F" w:rsidRDefault="00F53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(098) 983-24-51</w:t>
            </w:r>
          </w:p>
          <w:p w:rsidR="00616F7F" w:rsidRDefault="00F53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(099) 090-23-52</w:t>
            </w:r>
          </w:p>
          <w:p w:rsidR="00616F7F" w:rsidRDefault="00F53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(093) 024-15-76</w:t>
            </w:r>
          </w:p>
          <w:p w:rsidR="00616F7F" w:rsidRDefault="009F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4">
              <w:r w:rsidR="00F5340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merega@intermerega.net</w:t>
              </w:r>
            </w:hyperlink>
          </w:p>
          <w:p w:rsidR="00616F7F" w:rsidRDefault="009F3D0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5">
              <w:r w:rsidR="00F5340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www</w:t>
              </w:r>
              <w:r w:rsidR="00F53401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u w:val="single"/>
                </w:rPr>
                <w:t>HYPERLINK "http://www.intermerega.net/"</w:t>
              </w:r>
              <w:r w:rsidR="00F5340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="00F53401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u w:val="single"/>
                </w:rPr>
                <w:t>HYPERLINK "http://www.intermerega.net/"</w:t>
              </w:r>
              <w:r w:rsidR="00F5340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intermerega</w:t>
              </w:r>
              <w:r w:rsidR="00F53401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u w:val="single"/>
                </w:rPr>
                <w:t>HYPERLINK "http://www.intermerega.net/"</w:t>
              </w:r>
              <w:r w:rsidR="00F5340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="00F53401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u w:val="single"/>
                </w:rPr>
                <w:t>HYPERLINK "http://www.intermerega.net/"</w:t>
              </w:r>
              <w:r w:rsidR="00F53401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net</w:t>
              </w:r>
            </w:hyperlink>
          </w:p>
          <w:p w:rsidR="00616F7F" w:rsidRDefault="00F534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семінарі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звертайтесь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до нас!</w:t>
            </w:r>
          </w:p>
          <w:p w:rsidR="00616F7F" w:rsidRDefault="00616F7F">
            <w:pPr>
              <w:suppressAutoHyphens/>
              <w:spacing w:after="0" w:line="240" w:lineRule="auto"/>
            </w:pPr>
          </w:p>
        </w:tc>
      </w:tr>
    </w:tbl>
    <w:p w:rsidR="00616F7F" w:rsidRPr="00957D9C" w:rsidRDefault="00616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</w:p>
    <w:sectPr w:rsidR="00616F7F" w:rsidRPr="00957D9C" w:rsidSect="002E4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6F7F"/>
    <w:rsid w:val="001F1A06"/>
    <w:rsid w:val="002E45D8"/>
    <w:rsid w:val="00616F7F"/>
    <w:rsid w:val="00662B2A"/>
    <w:rsid w:val="00670C83"/>
    <w:rsid w:val="00957D9C"/>
    <w:rsid w:val="009F3D0E"/>
    <w:rsid w:val="00BD7BCF"/>
    <w:rsid w:val="00F5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akros.com.ua/" TargetMode="External"/><Relationship Id="rId15" Type="http://schemas.openxmlformats.org/officeDocument/2006/relationships/hyperlink" Target="http://www.intermerega.net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erega@intermereg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3734</Words>
  <Characters>2129</Characters>
  <Application>Microsoft Office Word</Application>
  <DocSecurity>0</DocSecurity>
  <Lines>17</Lines>
  <Paragraphs>11</Paragraphs>
  <ScaleCrop>false</ScaleCrop>
  <Company>RL-TEAM.NET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merega</cp:lastModifiedBy>
  <cp:revision>6</cp:revision>
  <dcterms:created xsi:type="dcterms:W3CDTF">2017-05-15T15:01:00Z</dcterms:created>
  <dcterms:modified xsi:type="dcterms:W3CDTF">2017-05-16T06:21:00Z</dcterms:modified>
</cp:coreProperties>
</file>